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E2699" w14:textId="7C62197C" w:rsidR="005F5AE2" w:rsidRPr="00F668B7" w:rsidRDefault="005F5AE2" w:rsidP="005F5AE2">
      <w:pPr>
        <w:pStyle w:val="Nadpis2"/>
        <w:jc w:val="center"/>
        <w:rPr>
          <w:rFonts w:ascii="Times New Roman" w:hAnsi="Times New Roman" w:cs="Times New Roman"/>
          <w:color w:val="984806" w:themeColor="accent6" w:themeShade="80"/>
          <w:sz w:val="24"/>
          <w:szCs w:val="24"/>
          <w:u w:val="single"/>
        </w:rPr>
      </w:pPr>
      <w:r w:rsidRPr="00F668B7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  <w:u w:val="single"/>
        </w:rPr>
        <w:t xml:space="preserve">VYJÁDŘENÍ POVĚŘENCE: </w:t>
      </w:r>
      <w:r w:rsidRPr="00F668B7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  <w:u w:val="single"/>
        </w:rPr>
        <w:t>K NADBYTEČNÉMU VYŽADOVÁNÍ SOUHLASŮ</w:t>
      </w:r>
    </w:p>
    <w:p w14:paraId="0EABAC47" w14:textId="77777777" w:rsidR="005F5AE2" w:rsidRPr="00F668B7" w:rsidRDefault="005F5AE2" w:rsidP="005F5AE2">
      <w:pPr>
        <w:pStyle w:val="Normlnweb"/>
        <w:jc w:val="both"/>
      </w:pPr>
      <w:r w:rsidRPr="00F668B7">
        <w:t xml:space="preserve">„Souhlasím se zpracováním osobních údajů.“ Věta, kterou nacházíme všude – ve formulářích, na webových stránkách, v e-mailech. A přitom ji v mnoha případech vůbec nepotřebujeme. Jako pověřenec pro ochranu osobních údajů považuji za nutné uvést tento mýtus na pravou míru a vysvětlit, kdy je souhlas skutečně potřeba – a kdy je jeho vyžadování </w:t>
      </w:r>
      <w:r w:rsidRPr="00F668B7">
        <w:rPr>
          <w:rStyle w:val="Siln"/>
        </w:rPr>
        <w:t>neopodstatněné, ba dokonce protiprávní</w:t>
      </w:r>
      <w:r w:rsidRPr="00F668B7">
        <w:t>.</w:t>
      </w:r>
    </w:p>
    <w:p w14:paraId="6AFCDA76" w14:textId="77777777" w:rsidR="005F5AE2" w:rsidRPr="00F668B7" w:rsidRDefault="005F5AE2" w:rsidP="005F5AE2">
      <w:pPr>
        <w:jc w:val="both"/>
        <w:rPr>
          <w:rFonts w:ascii="Times New Roman" w:hAnsi="Times New Roman" w:cs="Times New Roman"/>
          <w:sz w:val="24"/>
          <w:szCs w:val="24"/>
        </w:rPr>
      </w:pPr>
      <w:r w:rsidRPr="00F668B7">
        <w:rPr>
          <w:rFonts w:ascii="Times New Roman" w:hAnsi="Times New Roman" w:cs="Times New Roman"/>
          <w:sz w:val="24"/>
          <w:szCs w:val="24"/>
        </w:rPr>
        <w:pict w14:anchorId="706F5356">
          <v:rect id="_x0000_i1043" style="width:0;height:1.5pt" o:hralign="center" o:hrstd="t" o:hr="t" fillcolor="#a0a0a0" stroked="f"/>
        </w:pict>
      </w:r>
    </w:p>
    <w:p w14:paraId="0155C354" w14:textId="77777777" w:rsidR="005F5AE2" w:rsidRPr="00F668B7" w:rsidRDefault="005F5AE2" w:rsidP="005F5AE2">
      <w:pPr>
        <w:pStyle w:val="Nadpis2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F668B7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PRÁVNÍ ZÁKLADY ZPRACOVÁNÍ – NEJEN SOUHLAS</w:t>
      </w:r>
    </w:p>
    <w:p w14:paraId="523314B4" w14:textId="77777777" w:rsidR="005F5AE2" w:rsidRPr="00F668B7" w:rsidRDefault="005F5AE2" w:rsidP="005F5AE2">
      <w:pPr>
        <w:pStyle w:val="Normlnweb"/>
        <w:jc w:val="both"/>
      </w:pPr>
      <w:r w:rsidRPr="00F668B7">
        <w:t xml:space="preserve">Podle čl. 6 GDPR může být zpracování osobních údajů založeno na několika právních důvodech. </w:t>
      </w:r>
      <w:r w:rsidRPr="00F668B7">
        <w:rPr>
          <w:rStyle w:val="Siln"/>
        </w:rPr>
        <w:t>Souhlas je pouze jedním z nich</w:t>
      </w:r>
      <w:r w:rsidRPr="00F668B7">
        <w:t xml:space="preserve">. Správce (např. škola, zřizovatel nebo podnikatel) má povinnost vždy </w:t>
      </w:r>
      <w:r w:rsidRPr="00F668B7">
        <w:rPr>
          <w:rStyle w:val="Siln"/>
        </w:rPr>
        <w:t>vybrat právní základ odpovídající konkrétnímu účelu zpracování</w:t>
      </w:r>
      <w:r w:rsidRPr="00F668B7">
        <w:t>.</w:t>
      </w:r>
    </w:p>
    <w:p w14:paraId="0CAE1729" w14:textId="77777777" w:rsidR="005F5AE2" w:rsidRPr="00F668B7" w:rsidRDefault="005F5AE2" w:rsidP="005F5AE2">
      <w:pPr>
        <w:pStyle w:val="Normlnweb"/>
        <w:jc w:val="both"/>
      </w:pPr>
      <w:r w:rsidRPr="00F668B7">
        <w:t xml:space="preserve">Použití souhlasu je správné, pokud </w:t>
      </w:r>
      <w:r w:rsidRPr="00F668B7">
        <w:rPr>
          <w:rStyle w:val="Siln"/>
        </w:rPr>
        <w:t>neexistuje jiný vhodný právní základ</w:t>
      </w:r>
      <w:r w:rsidRPr="00F668B7">
        <w:t xml:space="preserve"> (např. zákonná povinnost, oprávněný zájem nebo plnění smlouvy). Jinak řečeno: </w:t>
      </w:r>
      <w:r w:rsidRPr="00F668B7">
        <w:rPr>
          <w:rStyle w:val="Siln"/>
        </w:rPr>
        <w:t>souhlas se má používat až jako poslední možnost</w:t>
      </w:r>
      <w:r w:rsidRPr="00F668B7">
        <w:t>, ne jako výchozí řešení.</w:t>
      </w:r>
    </w:p>
    <w:p w14:paraId="0DBB2FB4" w14:textId="77777777" w:rsidR="005F5AE2" w:rsidRPr="00F668B7" w:rsidRDefault="005F5AE2" w:rsidP="005F5AE2">
      <w:pPr>
        <w:jc w:val="both"/>
        <w:rPr>
          <w:rFonts w:ascii="Times New Roman" w:hAnsi="Times New Roman" w:cs="Times New Roman"/>
          <w:sz w:val="24"/>
          <w:szCs w:val="24"/>
        </w:rPr>
      </w:pPr>
      <w:r w:rsidRPr="00F668B7">
        <w:rPr>
          <w:rFonts w:ascii="Times New Roman" w:hAnsi="Times New Roman" w:cs="Times New Roman"/>
          <w:sz w:val="24"/>
          <w:szCs w:val="24"/>
        </w:rPr>
        <w:pict w14:anchorId="79DCFA68">
          <v:rect id="_x0000_i1044" style="width:0;height:1.5pt" o:hralign="center" o:hrstd="t" o:hr="t" fillcolor="#a0a0a0" stroked="f"/>
        </w:pict>
      </w:r>
    </w:p>
    <w:p w14:paraId="6121BB85" w14:textId="77777777" w:rsidR="005F5AE2" w:rsidRPr="00F668B7" w:rsidRDefault="005F5AE2" w:rsidP="005F5AE2">
      <w:pPr>
        <w:pStyle w:val="Nadpis2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F668B7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PŘÍKLADY, KDY SOUHLAS POTŘEBUJETE</w:t>
      </w:r>
    </w:p>
    <w:p w14:paraId="6623C0D2" w14:textId="77777777" w:rsidR="005F5AE2" w:rsidRPr="00F668B7" w:rsidRDefault="005F5AE2" w:rsidP="005F5AE2">
      <w:pPr>
        <w:pStyle w:val="Normlnweb"/>
        <w:numPr>
          <w:ilvl w:val="0"/>
          <w:numId w:val="34"/>
        </w:numPr>
        <w:jc w:val="both"/>
      </w:pPr>
      <w:r w:rsidRPr="00F668B7">
        <w:rPr>
          <w:b/>
        </w:rPr>
        <w:t>Zveřejnění</w:t>
      </w:r>
      <w:r w:rsidRPr="00F668B7">
        <w:t xml:space="preserve"> </w:t>
      </w:r>
      <w:r w:rsidRPr="00F668B7">
        <w:rPr>
          <w:b/>
        </w:rPr>
        <w:t>fotografií žáků či zaměstnanců</w:t>
      </w:r>
      <w:r w:rsidRPr="00F668B7">
        <w:t xml:space="preserve"> na webu nebo sociálních sítích.</w:t>
      </w:r>
    </w:p>
    <w:p w14:paraId="04A91A86" w14:textId="77777777" w:rsidR="005F5AE2" w:rsidRPr="00F668B7" w:rsidRDefault="005F5AE2" w:rsidP="005F5AE2">
      <w:pPr>
        <w:pStyle w:val="Normlnweb"/>
        <w:numPr>
          <w:ilvl w:val="0"/>
          <w:numId w:val="34"/>
        </w:numPr>
        <w:jc w:val="both"/>
      </w:pPr>
      <w:r w:rsidRPr="00F668B7">
        <w:t xml:space="preserve">Zasílání newsletteru návštěvníkům webu, </w:t>
      </w:r>
      <w:r w:rsidRPr="00F668B7">
        <w:rPr>
          <w:b/>
        </w:rPr>
        <w:t>kteří nejsou zákazníky</w:t>
      </w:r>
      <w:r w:rsidRPr="00F668B7">
        <w:t>.</w:t>
      </w:r>
    </w:p>
    <w:p w14:paraId="3B63798A" w14:textId="0F916E69" w:rsidR="005F5AE2" w:rsidRPr="00F668B7" w:rsidRDefault="005F5AE2" w:rsidP="005F5AE2">
      <w:pPr>
        <w:pStyle w:val="Normlnweb"/>
        <w:numPr>
          <w:ilvl w:val="0"/>
          <w:numId w:val="34"/>
        </w:numPr>
        <w:jc w:val="both"/>
      </w:pPr>
      <w:r w:rsidRPr="00F668B7">
        <w:t xml:space="preserve">Shromažďování údajů pro soutěže nebo </w:t>
      </w:r>
      <w:r w:rsidRPr="00F668B7">
        <w:rPr>
          <w:b/>
        </w:rPr>
        <w:t>marketingové kampaně</w:t>
      </w:r>
      <w:r w:rsidRPr="00F668B7">
        <w:t>.</w:t>
      </w:r>
    </w:p>
    <w:p w14:paraId="723A74F4" w14:textId="77777777" w:rsidR="005F5AE2" w:rsidRPr="00F668B7" w:rsidRDefault="005F5AE2" w:rsidP="005F5AE2">
      <w:pPr>
        <w:pStyle w:val="Nadpis2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F668B7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PŘÍKLADY, KDY SOUHLAS NEPOTŘEBUJETE A NESMÍTE HO POŽADOVAT</w:t>
      </w:r>
    </w:p>
    <w:p w14:paraId="47A59BF7" w14:textId="77777777" w:rsidR="005F5AE2" w:rsidRPr="00F668B7" w:rsidRDefault="005F5AE2" w:rsidP="005F5AE2">
      <w:pPr>
        <w:pStyle w:val="Normlnweb"/>
        <w:numPr>
          <w:ilvl w:val="0"/>
          <w:numId w:val="35"/>
        </w:numPr>
        <w:jc w:val="both"/>
      </w:pPr>
      <w:r w:rsidRPr="00F668B7">
        <w:t>Vedení personálních záznamů zaměstnanců.</w:t>
      </w:r>
    </w:p>
    <w:p w14:paraId="375D3F27" w14:textId="77777777" w:rsidR="005F5AE2" w:rsidRPr="00F668B7" w:rsidRDefault="005F5AE2" w:rsidP="005F5AE2">
      <w:pPr>
        <w:pStyle w:val="Normlnweb"/>
        <w:numPr>
          <w:ilvl w:val="0"/>
          <w:numId w:val="35"/>
        </w:numPr>
        <w:jc w:val="both"/>
      </w:pPr>
      <w:r w:rsidRPr="00F668B7">
        <w:t>Zpracování údajů o žácích v rámci školní matriky.</w:t>
      </w:r>
    </w:p>
    <w:p w14:paraId="0F4C8EA4" w14:textId="77777777" w:rsidR="005F5AE2" w:rsidRPr="00F668B7" w:rsidRDefault="005F5AE2" w:rsidP="005F5AE2">
      <w:pPr>
        <w:pStyle w:val="Normlnweb"/>
        <w:numPr>
          <w:ilvl w:val="0"/>
          <w:numId w:val="35"/>
        </w:numPr>
        <w:jc w:val="both"/>
      </w:pPr>
      <w:r w:rsidRPr="00F668B7">
        <w:t>Archivace dokumentace kvůli zákonné povinnosti.</w:t>
      </w:r>
    </w:p>
    <w:p w14:paraId="0708EA65" w14:textId="77777777" w:rsidR="005F5AE2" w:rsidRPr="00F668B7" w:rsidRDefault="005F5AE2" w:rsidP="005F5AE2">
      <w:pPr>
        <w:pStyle w:val="Normlnweb"/>
        <w:numPr>
          <w:ilvl w:val="0"/>
          <w:numId w:val="35"/>
        </w:numPr>
        <w:jc w:val="both"/>
      </w:pPr>
      <w:r w:rsidRPr="00F668B7">
        <w:t>Plnění smluvních závazků vůči zaměstnanci či rodiči.</w:t>
      </w:r>
    </w:p>
    <w:p w14:paraId="7C14DCBC" w14:textId="77777777" w:rsidR="005F5AE2" w:rsidRPr="00F668B7" w:rsidRDefault="005F5AE2" w:rsidP="005F5AE2">
      <w:pPr>
        <w:jc w:val="both"/>
        <w:rPr>
          <w:rFonts w:ascii="Times New Roman" w:hAnsi="Times New Roman" w:cs="Times New Roman"/>
          <w:sz w:val="24"/>
          <w:szCs w:val="24"/>
        </w:rPr>
      </w:pPr>
      <w:r w:rsidRPr="00F668B7">
        <w:rPr>
          <w:rFonts w:ascii="Times New Roman" w:hAnsi="Times New Roman" w:cs="Times New Roman"/>
          <w:sz w:val="24"/>
          <w:szCs w:val="24"/>
        </w:rPr>
        <w:pict w14:anchorId="0B4C45BB">
          <v:rect id="_x0000_i1046" style="width:0;height:1.5pt" o:hralign="center" o:hrstd="t" o:hr="t" fillcolor="#a0a0a0" stroked="f"/>
        </w:pict>
      </w:r>
    </w:p>
    <w:p w14:paraId="3CA8416C" w14:textId="7E4E1ED8" w:rsidR="00F668B7" w:rsidRPr="00F668B7" w:rsidRDefault="00F668B7" w:rsidP="005F5AE2">
      <w:pPr>
        <w:pStyle w:val="Nadpis2"/>
        <w:jc w:val="both"/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</w:pPr>
      <w:r w:rsidRPr="00F668B7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br/>
      </w:r>
      <w:r w:rsidRPr="00F668B7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br/>
      </w:r>
    </w:p>
    <w:p w14:paraId="47651367" w14:textId="274AB775" w:rsidR="005F5AE2" w:rsidRPr="00F668B7" w:rsidRDefault="005F5AE2" w:rsidP="005F5AE2">
      <w:pPr>
        <w:pStyle w:val="Nadpis2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F668B7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SOULAD SE ZÁSADOU SVOBODY – JAK POZNAT PLATNÝ SOUHLAS</w:t>
      </w:r>
    </w:p>
    <w:p w14:paraId="0BA6410B" w14:textId="77777777" w:rsidR="005F5AE2" w:rsidRPr="00F668B7" w:rsidRDefault="005F5AE2" w:rsidP="005F5AE2">
      <w:pPr>
        <w:pStyle w:val="Normlnweb"/>
        <w:jc w:val="both"/>
      </w:pPr>
      <w:r w:rsidRPr="00F668B7">
        <w:t>Platný souhlas musí být:</w:t>
      </w:r>
    </w:p>
    <w:p w14:paraId="041A08AF" w14:textId="77777777" w:rsidR="005F5AE2" w:rsidRPr="00F668B7" w:rsidRDefault="005F5AE2" w:rsidP="005F5AE2">
      <w:pPr>
        <w:pStyle w:val="Normlnweb"/>
        <w:numPr>
          <w:ilvl w:val="0"/>
          <w:numId w:val="36"/>
        </w:numPr>
        <w:jc w:val="both"/>
      </w:pPr>
      <w:r w:rsidRPr="00F668B7">
        <w:rPr>
          <w:rStyle w:val="Siln"/>
        </w:rPr>
        <w:lastRenderedPageBreak/>
        <w:t>SVOBODNÝ</w:t>
      </w:r>
      <w:r w:rsidRPr="00F668B7">
        <w:t xml:space="preserve"> – nesmí být podmíněn poskytnutím služby, pokud není nezbytný.</w:t>
      </w:r>
    </w:p>
    <w:p w14:paraId="75CBD233" w14:textId="77777777" w:rsidR="005F5AE2" w:rsidRPr="00F668B7" w:rsidRDefault="005F5AE2" w:rsidP="005F5AE2">
      <w:pPr>
        <w:pStyle w:val="Normlnweb"/>
        <w:numPr>
          <w:ilvl w:val="0"/>
          <w:numId w:val="36"/>
        </w:numPr>
        <w:jc w:val="both"/>
      </w:pPr>
      <w:r w:rsidRPr="00F668B7">
        <w:rPr>
          <w:rStyle w:val="Siln"/>
        </w:rPr>
        <w:t>KONKRÉTNÍ</w:t>
      </w:r>
      <w:r w:rsidRPr="00F668B7">
        <w:t xml:space="preserve"> – musí být vždy vázán na jasný účel.</w:t>
      </w:r>
    </w:p>
    <w:p w14:paraId="274BEA50" w14:textId="77777777" w:rsidR="005F5AE2" w:rsidRPr="00F668B7" w:rsidRDefault="005F5AE2" w:rsidP="005F5AE2">
      <w:pPr>
        <w:pStyle w:val="Normlnweb"/>
        <w:numPr>
          <w:ilvl w:val="0"/>
          <w:numId w:val="36"/>
        </w:numPr>
        <w:jc w:val="both"/>
      </w:pPr>
      <w:r w:rsidRPr="00F668B7">
        <w:rPr>
          <w:rStyle w:val="Siln"/>
        </w:rPr>
        <w:t>INFORMOVANÝ</w:t>
      </w:r>
      <w:r w:rsidRPr="00F668B7">
        <w:t xml:space="preserve"> – subjekt údajů musí vědět, kdo, proč a jaké údaje zpracovává.</w:t>
      </w:r>
    </w:p>
    <w:p w14:paraId="2668B53D" w14:textId="77777777" w:rsidR="005F5AE2" w:rsidRPr="00F668B7" w:rsidRDefault="005F5AE2" w:rsidP="005F5AE2">
      <w:pPr>
        <w:pStyle w:val="Normlnweb"/>
        <w:numPr>
          <w:ilvl w:val="0"/>
          <w:numId w:val="36"/>
        </w:numPr>
        <w:jc w:val="both"/>
      </w:pPr>
      <w:r w:rsidRPr="00F668B7">
        <w:rPr>
          <w:rStyle w:val="Siln"/>
        </w:rPr>
        <w:t>JEDNOZNAČNÝ</w:t>
      </w:r>
      <w:r w:rsidRPr="00F668B7">
        <w:t xml:space="preserve"> – vyjádřen aktivním úkonem (např. zaškrtnutím políčka, potvrzením v e-mailu).</w:t>
      </w:r>
    </w:p>
    <w:p w14:paraId="19FDA527" w14:textId="77777777" w:rsidR="005F5AE2" w:rsidRPr="00F668B7" w:rsidRDefault="005F5AE2" w:rsidP="005F5AE2">
      <w:pPr>
        <w:pStyle w:val="Normlnweb"/>
        <w:jc w:val="both"/>
      </w:pPr>
      <w:r w:rsidRPr="00F668B7">
        <w:t xml:space="preserve">Souhlas nelze </w:t>
      </w:r>
      <w:r w:rsidRPr="00F668B7">
        <w:rPr>
          <w:rStyle w:val="Siln"/>
        </w:rPr>
        <w:t>skrýt v obchodních podmínkách</w:t>
      </w:r>
      <w:r w:rsidRPr="00F668B7">
        <w:t xml:space="preserve"> ani předpokládat z pasivity. A u zvláštních kategorií údajů (tzv. citlivých údajů, např. o zdravotním stavu) platí ještě přísnější pravidla dle čl. 9 GDPR.</w:t>
      </w:r>
    </w:p>
    <w:p w14:paraId="32B5814A" w14:textId="77777777" w:rsidR="005F5AE2" w:rsidRPr="00F668B7" w:rsidRDefault="005F5AE2" w:rsidP="005F5AE2">
      <w:pPr>
        <w:jc w:val="both"/>
        <w:rPr>
          <w:rFonts w:ascii="Times New Roman" w:hAnsi="Times New Roman" w:cs="Times New Roman"/>
          <w:sz w:val="24"/>
          <w:szCs w:val="24"/>
        </w:rPr>
      </w:pPr>
      <w:r w:rsidRPr="00F668B7">
        <w:rPr>
          <w:rFonts w:ascii="Times New Roman" w:hAnsi="Times New Roman" w:cs="Times New Roman"/>
          <w:sz w:val="24"/>
          <w:szCs w:val="24"/>
        </w:rPr>
        <w:pict w14:anchorId="081BBE33">
          <v:rect id="_x0000_i1047" style="width:0;height:1.5pt" o:hralign="center" o:hrstd="t" o:hr="t" fillcolor="#a0a0a0" stroked="f"/>
        </w:pict>
      </w:r>
    </w:p>
    <w:p w14:paraId="782DCF98" w14:textId="77777777" w:rsidR="005F5AE2" w:rsidRPr="00F668B7" w:rsidRDefault="005F5AE2" w:rsidP="005F5AE2">
      <w:pPr>
        <w:pStyle w:val="Nadpis2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F668B7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PROBLÉMY NEPLATNÝCH SOUHLASŮ</w:t>
      </w:r>
    </w:p>
    <w:p w14:paraId="1081E0A6" w14:textId="77777777" w:rsidR="005F5AE2" w:rsidRPr="00F668B7" w:rsidRDefault="005F5AE2" w:rsidP="005F5AE2">
      <w:pPr>
        <w:pStyle w:val="Normlnweb"/>
        <w:numPr>
          <w:ilvl w:val="0"/>
          <w:numId w:val="37"/>
        </w:numPr>
        <w:jc w:val="both"/>
      </w:pPr>
      <w:r w:rsidRPr="00F668B7">
        <w:rPr>
          <w:rStyle w:val="Siln"/>
        </w:rPr>
        <w:t>Subjekt údajů může souhlas kdykoliv odvolat</w:t>
      </w:r>
      <w:r w:rsidRPr="00F668B7">
        <w:t>, a tím zneplatnit celé zpracování.</w:t>
      </w:r>
    </w:p>
    <w:p w14:paraId="6193FF78" w14:textId="77777777" w:rsidR="005F5AE2" w:rsidRPr="00F668B7" w:rsidRDefault="005F5AE2" w:rsidP="005F5AE2">
      <w:pPr>
        <w:pStyle w:val="Normlnweb"/>
        <w:numPr>
          <w:ilvl w:val="0"/>
          <w:numId w:val="37"/>
        </w:numPr>
        <w:jc w:val="both"/>
      </w:pPr>
      <w:r w:rsidRPr="00F668B7">
        <w:t xml:space="preserve">Pokud správce </w:t>
      </w:r>
      <w:r w:rsidRPr="00F668B7">
        <w:rPr>
          <w:rStyle w:val="Siln"/>
        </w:rPr>
        <w:t>neoprávněně požaduje souhlas</w:t>
      </w:r>
      <w:r w:rsidRPr="00F668B7">
        <w:t>, riskuje pokutu a ztrátu důvěry.</w:t>
      </w:r>
    </w:p>
    <w:p w14:paraId="05BC7D28" w14:textId="77777777" w:rsidR="005F5AE2" w:rsidRPr="00F668B7" w:rsidRDefault="005F5AE2" w:rsidP="005F5AE2">
      <w:pPr>
        <w:pStyle w:val="Normlnweb"/>
        <w:numPr>
          <w:ilvl w:val="0"/>
          <w:numId w:val="37"/>
        </w:numPr>
        <w:jc w:val="both"/>
      </w:pPr>
      <w:r w:rsidRPr="00F668B7">
        <w:t xml:space="preserve">Vyžadování souhlasu ve vztahu zaměstnavatel – zaměstnanec je </w:t>
      </w:r>
      <w:r w:rsidRPr="00F668B7">
        <w:rPr>
          <w:rStyle w:val="Siln"/>
        </w:rPr>
        <w:t>vysoce problematické</w:t>
      </w:r>
      <w:r w:rsidRPr="00F668B7">
        <w:t xml:space="preserve">. EDPB opakovaně upozorňuje, že zde </w:t>
      </w:r>
      <w:r w:rsidRPr="00F668B7">
        <w:rPr>
          <w:rStyle w:val="Siln"/>
        </w:rPr>
        <w:t>souhlas zpravidla nebude svobodný</w:t>
      </w:r>
      <w:r w:rsidRPr="00F668B7">
        <w:t>.</w:t>
      </w:r>
    </w:p>
    <w:p w14:paraId="2B1A23DA" w14:textId="77777777" w:rsidR="005F5AE2" w:rsidRPr="00F668B7" w:rsidRDefault="005F5AE2" w:rsidP="005F5AE2">
      <w:pPr>
        <w:jc w:val="both"/>
        <w:rPr>
          <w:rFonts w:ascii="Times New Roman" w:hAnsi="Times New Roman" w:cs="Times New Roman"/>
          <w:sz w:val="24"/>
          <w:szCs w:val="24"/>
        </w:rPr>
      </w:pPr>
      <w:r w:rsidRPr="00F668B7">
        <w:rPr>
          <w:rFonts w:ascii="Times New Roman" w:hAnsi="Times New Roman" w:cs="Times New Roman"/>
          <w:sz w:val="24"/>
          <w:szCs w:val="24"/>
        </w:rPr>
        <w:pict w14:anchorId="2B5C64E6">
          <v:rect id="_x0000_i1048" style="width:0;height:1.5pt" o:hralign="center" o:hrstd="t" o:hr="t" fillcolor="#a0a0a0" stroked="f"/>
        </w:pict>
      </w:r>
    </w:p>
    <w:p w14:paraId="24DE1E24" w14:textId="77777777" w:rsidR="005F5AE2" w:rsidRPr="00F668B7" w:rsidRDefault="005F5AE2" w:rsidP="005F5AE2">
      <w:pPr>
        <w:pStyle w:val="Nadpis2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F668B7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DOPORUČENÍ POVĚŘENCE PRO PRAXI</w:t>
      </w:r>
    </w:p>
    <w:p w14:paraId="78370A8A" w14:textId="77777777" w:rsidR="005F5AE2" w:rsidRPr="00F668B7" w:rsidRDefault="005F5AE2" w:rsidP="005F5AE2">
      <w:pPr>
        <w:pStyle w:val="Normlnweb"/>
        <w:numPr>
          <w:ilvl w:val="0"/>
          <w:numId w:val="38"/>
        </w:numPr>
        <w:jc w:val="both"/>
      </w:pPr>
      <w:r w:rsidRPr="00F668B7">
        <w:rPr>
          <w:rStyle w:val="Siln"/>
        </w:rPr>
        <w:t>Vždy si určete účel zpracování a teprve poté hledejte správný právní základ.</w:t>
      </w:r>
    </w:p>
    <w:p w14:paraId="729C4A90" w14:textId="77777777" w:rsidR="005F5AE2" w:rsidRPr="00F668B7" w:rsidRDefault="005F5AE2" w:rsidP="005F5AE2">
      <w:pPr>
        <w:pStyle w:val="Normlnweb"/>
        <w:numPr>
          <w:ilvl w:val="0"/>
          <w:numId w:val="38"/>
        </w:numPr>
        <w:jc w:val="both"/>
      </w:pPr>
      <w:r w:rsidRPr="00F668B7">
        <w:rPr>
          <w:rStyle w:val="Siln"/>
        </w:rPr>
        <w:t>Používejte souhlas pouze tehdy, pokud nemůžete využít jiný právní důvod.</w:t>
      </w:r>
    </w:p>
    <w:p w14:paraId="70E56F05" w14:textId="77777777" w:rsidR="005F5AE2" w:rsidRPr="00F668B7" w:rsidRDefault="005F5AE2" w:rsidP="005F5AE2">
      <w:pPr>
        <w:pStyle w:val="Normlnweb"/>
        <w:numPr>
          <w:ilvl w:val="0"/>
          <w:numId w:val="38"/>
        </w:numPr>
        <w:jc w:val="both"/>
      </w:pPr>
      <w:r w:rsidRPr="00F668B7">
        <w:rPr>
          <w:rStyle w:val="Siln"/>
        </w:rPr>
        <w:t>Věnujte pozornost formě i obsahu souhlasu – buďte konkrétní, čitelní a transparentní.</w:t>
      </w:r>
    </w:p>
    <w:p w14:paraId="2CE104A2" w14:textId="77777777" w:rsidR="005F5AE2" w:rsidRPr="00F668B7" w:rsidRDefault="005F5AE2" w:rsidP="005F5AE2">
      <w:pPr>
        <w:pStyle w:val="Normlnweb"/>
        <w:numPr>
          <w:ilvl w:val="0"/>
          <w:numId w:val="38"/>
        </w:numPr>
        <w:jc w:val="both"/>
      </w:pPr>
      <w:r w:rsidRPr="00F668B7">
        <w:rPr>
          <w:rStyle w:val="Siln"/>
        </w:rPr>
        <w:t>Připravte si i jednoduchý způsob pro odvolání souhlasu.</w:t>
      </w:r>
    </w:p>
    <w:p w14:paraId="4F7B9165" w14:textId="77777777" w:rsidR="005F5AE2" w:rsidRPr="00F668B7" w:rsidRDefault="005F5AE2" w:rsidP="005F5AE2">
      <w:pPr>
        <w:pStyle w:val="Normlnweb"/>
        <w:numPr>
          <w:ilvl w:val="0"/>
          <w:numId w:val="38"/>
        </w:numPr>
        <w:jc w:val="both"/>
      </w:pPr>
      <w:r w:rsidRPr="00F668B7">
        <w:rPr>
          <w:rStyle w:val="Siln"/>
        </w:rPr>
        <w:t>V interních předpisech a dokumentaci jednoznačně uveďte, kdy a proč souhlas vyžadujete.</w:t>
      </w:r>
    </w:p>
    <w:p w14:paraId="5285A1AA" w14:textId="77777777" w:rsidR="005F5AE2" w:rsidRPr="00F668B7" w:rsidRDefault="005F5AE2" w:rsidP="005F5AE2">
      <w:pPr>
        <w:jc w:val="both"/>
        <w:rPr>
          <w:rFonts w:ascii="Times New Roman" w:hAnsi="Times New Roman" w:cs="Times New Roman"/>
          <w:sz w:val="24"/>
          <w:szCs w:val="24"/>
        </w:rPr>
      </w:pPr>
      <w:r w:rsidRPr="00F668B7">
        <w:rPr>
          <w:rFonts w:ascii="Times New Roman" w:hAnsi="Times New Roman" w:cs="Times New Roman"/>
          <w:sz w:val="24"/>
          <w:szCs w:val="24"/>
        </w:rPr>
        <w:pict w14:anchorId="12979224">
          <v:rect id="_x0000_i1049" style="width:0;height:1.5pt" o:hralign="center" o:hrstd="t" o:hr="t" fillcolor="#a0a0a0" stroked="f"/>
        </w:pict>
      </w:r>
    </w:p>
    <w:p w14:paraId="6B97C5A8" w14:textId="77777777" w:rsidR="005F5AE2" w:rsidRPr="00F668B7" w:rsidRDefault="005F5AE2" w:rsidP="005F5AE2">
      <w:pPr>
        <w:pStyle w:val="Nadpis2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F668B7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ZÁVĚREM</w:t>
      </w:r>
    </w:p>
    <w:p w14:paraId="3886A223" w14:textId="77777777" w:rsidR="005F5AE2" w:rsidRPr="00F668B7" w:rsidRDefault="005F5AE2" w:rsidP="005F5AE2">
      <w:pPr>
        <w:pStyle w:val="Normlnweb"/>
        <w:jc w:val="both"/>
      </w:pPr>
      <w:r w:rsidRPr="00F668B7">
        <w:t xml:space="preserve">Souhlas je výjimečný nástroj, který má své místo v ochraně osobních údajů. </w:t>
      </w:r>
      <w:r w:rsidRPr="00F668B7">
        <w:rPr>
          <w:rStyle w:val="Siln"/>
        </w:rPr>
        <w:t>Použitý nesprávně se však stává slabinou</w:t>
      </w:r>
      <w:r w:rsidRPr="00F668B7">
        <w:t xml:space="preserve">. Důsledné vyhodnocení právního důvodu zpracování a správně nastavené procesy jsou základní podmínkou souladu s GDPR. Pokud si nejste jisti, </w:t>
      </w:r>
      <w:bookmarkStart w:id="0" w:name="_GoBack"/>
      <w:bookmarkEnd w:id="0"/>
      <w:r w:rsidRPr="00F668B7">
        <w:t>neváhejte se na mě jako na svého pověřence obrátit – připravím vám textaci na míru, která odpovídá realitě a právu.</w:t>
      </w:r>
    </w:p>
    <w:p w14:paraId="4F353BE4" w14:textId="77777777" w:rsidR="00D23F6E" w:rsidRPr="00F668B7" w:rsidRDefault="00D23F6E" w:rsidP="005F5A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3F6E" w:rsidRPr="00F668B7" w:rsidSect="00306858">
      <w:headerReference w:type="default" r:id="rId9"/>
      <w:foot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ED28" w14:textId="77777777" w:rsidR="00217929" w:rsidRDefault="00217929" w:rsidP="000657C9">
      <w:pPr>
        <w:spacing w:after="0" w:line="240" w:lineRule="auto"/>
      </w:pPr>
      <w:r>
        <w:separator/>
      </w:r>
    </w:p>
  </w:endnote>
  <w:endnote w:type="continuationSeparator" w:id="0">
    <w:p w14:paraId="042070D8" w14:textId="77777777" w:rsidR="00217929" w:rsidRDefault="00217929" w:rsidP="0006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5707"/>
      <w:docPartObj>
        <w:docPartGallery w:val="Page Numbers (Bottom of Page)"/>
        <w:docPartUnique/>
      </w:docPartObj>
    </w:sdtPr>
    <w:sdtEndPr/>
    <w:sdtContent>
      <w:p w14:paraId="45F00048" w14:textId="77777777" w:rsidR="00306858" w:rsidRPr="00306858" w:rsidRDefault="00306858" w:rsidP="00306858">
        <w:pPr>
          <w:pStyle w:val="Zpat"/>
          <w:jc w:val="center"/>
        </w:pPr>
        <w:r>
          <w:rPr>
            <w:rStyle w:val="Zdraznn"/>
          </w:rPr>
          <w:t xml:space="preserve">Mgr. Jana Pavlovičová | +420 721 884 334 | Na Spálence 715/3, Ústí nad Labem| </w:t>
        </w:r>
        <w:r w:rsidRPr="00306858">
          <w:rPr>
            <w:b/>
          </w:rPr>
          <w:t>gdpr.pavlovic.cz</w:t>
        </w:r>
      </w:p>
      <w:p w14:paraId="23479829" w14:textId="77777777" w:rsidR="00B37EE9" w:rsidRDefault="00306858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52C0DD" wp14:editId="43BDA3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9879" w14:textId="338C3631" w:rsidR="00306858" w:rsidRDefault="0030685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668B7" w:rsidRPr="00F668B7">
                                <w:rPr>
                                  <w:noProof/>
                                  <w:color w:val="C0504D" w:themeColor="accent2"/>
                                  <w:lang w:val="cs-CZ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A52C0DD" id="Obdélník 8" o:spid="_x0000_s1026" style="position:absolute;margin-left:0;margin-top:0;width:44.55pt;height:15.1pt;rotation:180;flip:x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14:paraId="5D3F9879" w14:textId="338C3631" w:rsidR="00306858" w:rsidRDefault="0030685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668B7" w:rsidRPr="00F668B7">
                          <w:rPr>
                            <w:noProof/>
                            <w:color w:val="C0504D" w:themeColor="accent2"/>
                            <w:lang w:val="cs-CZ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489B3" w14:textId="77777777" w:rsidR="00217929" w:rsidRDefault="00217929" w:rsidP="000657C9">
      <w:pPr>
        <w:spacing w:after="0" w:line="240" w:lineRule="auto"/>
      </w:pPr>
      <w:r>
        <w:separator/>
      </w:r>
    </w:p>
  </w:footnote>
  <w:footnote w:type="continuationSeparator" w:id="0">
    <w:p w14:paraId="6E1D49B6" w14:textId="77777777" w:rsidR="00217929" w:rsidRDefault="00217929" w:rsidP="0006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C3C6" w14:textId="77777777" w:rsidR="000657C9" w:rsidRDefault="004B1E10">
    <w:pPr>
      <w:pStyle w:val="Zhlav"/>
    </w:pPr>
    <w:r w:rsidRPr="001F3134">
      <w:rPr>
        <w:noProof/>
        <w:lang w:val="cs-CZ" w:eastAsia="cs-CZ"/>
      </w:rPr>
      <w:drawing>
        <wp:anchor distT="0" distB="0" distL="114300" distR="114300" simplePos="0" relativeHeight="251670528" behindDoc="0" locked="0" layoutInCell="1" allowOverlap="1" wp14:anchorId="14C6278C" wp14:editId="10E7DE95">
          <wp:simplePos x="0" y="0"/>
          <wp:positionH relativeFrom="margin">
            <wp:posOffset>5227320</wp:posOffset>
          </wp:positionH>
          <wp:positionV relativeFrom="paragraph">
            <wp:posOffset>-457200</wp:posOffset>
          </wp:positionV>
          <wp:extent cx="1379220" cy="919480"/>
          <wp:effectExtent l="0" t="0" r="0" b="0"/>
          <wp:wrapTight wrapText="bothSides">
            <wp:wrapPolygon edited="0">
              <wp:start x="0" y="0"/>
              <wp:lineTo x="0" y="21033"/>
              <wp:lineTo x="21182" y="21033"/>
              <wp:lineTo x="211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7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0577A"/>
    <w:multiLevelType w:val="hybridMultilevel"/>
    <w:tmpl w:val="7D92D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81009"/>
    <w:multiLevelType w:val="multilevel"/>
    <w:tmpl w:val="BBE8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C61CF8"/>
    <w:multiLevelType w:val="hybridMultilevel"/>
    <w:tmpl w:val="86B2BD54"/>
    <w:lvl w:ilvl="0" w:tplc="A914DB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C5151"/>
    <w:multiLevelType w:val="multilevel"/>
    <w:tmpl w:val="93E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62122F"/>
    <w:multiLevelType w:val="multilevel"/>
    <w:tmpl w:val="AB78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E522EC"/>
    <w:multiLevelType w:val="multilevel"/>
    <w:tmpl w:val="C2D6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F21D3F"/>
    <w:multiLevelType w:val="hybridMultilevel"/>
    <w:tmpl w:val="73D2B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77456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62E72"/>
    <w:multiLevelType w:val="hybridMultilevel"/>
    <w:tmpl w:val="4F40A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A24A92"/>
    <w:multiLevelType w:val="hybridMultilevel"/>
    <w:tmpl w:val="22206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B2D91"/>
    <w:multiLevelType w:val="multilevel"/>
    <w:tmpl w:val="B02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623E8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601"/>
    <w:multiLevelType w:val="multilevel"/>
    <w:tmpl w:val="1C44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9308E"/>
    <w:multiLevelType w:val="hybridMultilevel"/>
    <w:tmpl w:val="7A601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47718"/>
    <w:multiLevelType w:val="multilevel"/>
    <w:tmpl w:val="632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65458C"/>
    <w:multiLevelType w:val="multilevel"/>
    <w:tmpl w:val="A186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E1571"/>
    <w:multiLevelType w:val="multilevel"/>
    <w:tmpl w:val="8726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E6333"/>
    <w:multiLevelType w:val="multilevel"/>
    <w:tmpl w:val="E1F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503E8C"/>
    <w:multiLevelType w:val="multilevel"/>
    <w:tmpl w:val="8DB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5A6650"/>
    <w:multiLevelType w:val="hybridMultilevel"/>
    <w:tmpl w:val="9352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978BD"/>
    <w:multiLevelType w:val="hybridMultilevel"/>
    <w:tmpl w:val="95AE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1095B"/>
    <w:multiLevelType w:val="multilevel"/>
    <w:tmpl w:val="21D8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A334EB"/>
    <w:multiLevelType w:val="multilevel"/>
    <w:tmpl w:val="C1C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642696"/>
    <w:multiLevelType w:val="multilevel"/>
    <w:tmpl w:val="FBAC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671855"/>
    <w:multiLevelType w:val="multilevel"/>
    <w:tmpl w:val="7270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D475B5"/>
    <w:multiLevelType w:val="multilevel"/>
    <w:tmpl w:val="E8D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E46609"/>
    <w:multiLevelType w:val="hybridMultilevel"/>
    <w:tmpl w:val="539E61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30186"/>
    <w:multiLevelType w:val="hybridMultilevel"/>
    <w:tmpl w:val="02BEA68C"/>
    <w:lvl w:ilvl="0" w:tplc="E9D08C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161A2"/>
    <w:multiLevelType w:val="multilevel"/>
    <w:tmpl w:val="882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8"/>
  </w:num>
  <w:num w:numId="11">
    <w:abstractNumId w:val="35"/>
  </w:num>
  <w:num w:numId="12">
    <w:abstractNumId w:val="16"/>
  </w:num>
  <w:num w:numId="13">
    <w:abstractNumId w:val="9"/>
  </w:num>
  <w:num w:numId="14">
    <w:abstractNumId w:val="20"/>
  </w:num>
  <w:num w:numId="15">
    <w:abstractNumId w:val="18"/>
  </w:num>
  <w:num w:numId="16">
    <w:abstractNumId w:val="15"/>
  </w:num>
  <w:num w:numId="17">
    <w:abstractNumId w:val="29"/>
  </w:num>
  <w:num w:numId="18">
    <w:abstractNumId w:val="11"/>
  </w:num>
  <w:num w:numId="19">
    <w:abstractNumId w:val="36"/>
  </w:num>
  <w:num w:numId="20">
    <w:abstractNumId w:val="17"/>
  </w:num>
  <w:num w:numId="21">
    <w:abstractNumId w:val="22"/>
  </w:num>
  <w:num w:numId="22">
    <w:abstractNumId w:val="31"/>
  </w:num>
  <w:num w:numId="23">
    <w:abstractNumId w:val="12"/>
  </w:num>
  <w:num w:numId="24">
    <w:abstractNumId w:val="19"/>
  </w:num>
  <w:num w:numId="25">
    <w:abstractNumId w:val="26"/>
  </w:num>
  <w:num w:numId="26">
    <w:abstractNumId w:val="27"/>
  </w:num>
  <w:num w:numId="27">
    <w:abstractNumId w:val="34"/>
  </w:num>
  <w:num w:numId="28">
    <w:abstractNumId w:val="13"/>
  </w:num>
  <w:num w:numId="29">
    <w:abstractNumId w:val="23"/>
  </w:num>
  <w:num w:numId="30">
    <w:abstractNumId w:val="21"/>
  </w:num>
  <w:num w:numId="31">
    <w:abstractNumId w:val="32"/>
  </w:num>
  <w:num w:numId="32">
    <w:abstractNumId w:val="33"/>
  </w:num>
  <w:num w:numId="33">
    <w:abstractNumId w:val="10"/>
  </w:num>
  <w:num w:numId="34">
    <w:abstractNumId w:val="30"/>
  </w:num>
  <w:num w:numId="35">
    <w:abstractNumId w:val="25"/>
  </w:num>
  <w:num w:numId="36">
    <w:abstractNumId w:val="14"/>
  </w:num>
  <w:num w:numId="37">
    <w:abstractNumId w:val="3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7C9"/>
    <w:rsid w:val="0015074B"/>
    <w:rsid w:val="001901B9"/>
    <w:rsid w:val="0020492F"/>
    <w:rsid w:val="0021716C"/>
    <w:rsid w:val="00217929"/>
    <w:rsid w:val="0027561D"/>
    <w:rsid w:val="0029639D"/>
    <w:rsid w:val="002F439D"/>
    <w:rsid w:val="00306858"/>
    <w:rsid w:val="00326F90"/>
    <w:rsid w:val="00416930"/>
    <w:rsid w:val="00453E01"/>
    <w:rsid w:val="004B1E10"/>
    <w:rsid w:val="004F2542"/>
    <w:rsid w:val="00551552"/>
    <w:rsid w:val="005F5AE2"/>
    <w:rsid w:val="006A3467"/>
    <w:rsid w:val="00724E67"/>
    <w:rsid w:val="00734924"/>
    <w:rsid w:val="007543CF"/>
    <w:rsid w:val="00791535"/>
    <w:rsid w:val="007A630F"/>
    <w:rsid w:val="00966CB9"/>
    <w:rsid w:val="00AA1D8D"/>
    <w:rsid w:val="00B37EE9"/>
    <w:rsid w:val="00B47730"/>
    <w:rsid w:val="00BB361D"/>
    <w:rsid w:val="00CB0664"/>
    <w:rsid w:val="00D23F6E"/>
    <w:rsid w:val="00D86187"/>
    <w:rsid w:val="00D87090"/>
    <w:rsid w:val="00DE2F69"/>
    <w:rsid w:val="00E62854"/>
    <w:rsid w:val="00EA40C9"/>
    <w:rsid w:val="00EC7E95"/>
    <w:rsid w:val="00EF073C"/>
    <w:rsid w:val="00F668B7"/>
    <w:rsid w:val="00F77BF6"/>
    <w:rsid w:val="00FC693F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07495C"/>
  <w14:defaultImageDpi w14:val="300"/>
  <w15:docId w15:val="{521819C5-DE43-465A-8A10-DE9691A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2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D23F6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1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5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535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35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5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75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ZÁSADY ZPRACOVÁNÍ OSOBNÍCH ÚDAJŮ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D15886-28EB-4EC5-914F-CCD22479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Pavlovičová</cp:lastModifiedBy>
  <cp:revision>2</cp:revision>
  <dcterms:created xsi:type="dcterms:W3CDTF">2025-06-02T14:28:00Z</dcterms:created>
  <dcterms:modified xsi:type="dcterms:W3CDTF">2025-06-02T14:28:00Z</dcterms:modified>
  <cp:category/>
</cp:coreProperties>
</file>